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8E2B06" w:rsidRDefault="008E2B06" w:rsidP="008E2B06">
      <w:pPr>
        <w:pStyle w:val="2"/>
      </w:pPr>
      <w:r w:rsidRPr="008E2B06">
        <w:t>ТРЕБОВАНИЯ К ФИНАНСОВОЙ МОДЕЛИ</w:t>
      </w:r>
      <w:r w:rsidR="008C728B" w:rsidRPr="008E2B06">
        <w:t xml:space="preserve"> </w:t>
      </w:r>
      <w:r w:rsidR="00382347">
        <w:t xml:space="preserve">ПРОЕКТА </w:t>
      </w:r>
      <w:r w:rsidR="004F75EB">
        <w:t>ДЛЯ ИНВЕСТОРОВ</w:t>
      </w:r>
    </w:p>
    <w:p w:rsidR="008C728B" w:rsidRPr="00D37DB6" w:rsidRDefault="008C728B" w:rsidP="008C728B"/>
    <w:p w:rsidR="008E2B06" w:rsidRDefault="008E2B06" w:rsidP="008E2B06">
      <w:pPr>
        <w:pStyle w:val="a"/>
      </w:pPr>
      <w:r>
        <w:t>Шаг расчетов – 1 квартал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 в прогнозных ценах с учетом индексов-дефляторов, утвержденных Минэкономразвития РФ;</w:t>
      </w:r>
    </w:p>
    <w:p w:rsidR="008E2B06" w:rsidRDefault="008E2B06" w:rsidP="008E2B06">
      <w:pPr>
        <w:pStyle w:val="a"/>
      </w:pPr>
      <w:r>
        <w:t xml:space="preserve">Финансовая модель должна быть создана в формате </w:t>
      </w:r>
      <w:proofErr w:type="spellStart"/>
      <w:r>
        <w:t>Microsoft</w:t>
      </w:r>
      <w:proofErr w:type="spellEnd"/>
      <w:r>
        <w:t xml:space="preserve">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lastRenderedPageBreak/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 xml:space="preserve">Если в конце срока жизни проекта предполагается ликвидация получателя средств или объекта </w:t>
      </w:r>
      <w:proofErr w:type="gramStart"/>
      <w:r>
        <w:t>инвестирования</w:t>
      </w:r>
      <w:proofErr w:type="gramEnd"/>
      <w:r>
        <w:t xml:space="preserve">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8E2B06" w:rsidRDefault="008E2B06" w:rsidP="008E2B06">
      <w:pPr>
        <w:pStyle w:val="a"/>
      </w:pPr>
      <w:r>
        <w:t>Прогнозный график инвестиций: приобретение или строительство объектов недвижимости и инфраструктуры, оборудование и оснащение объектов;</w:t>
      </w:r>
    </w:p>
    <w:p w:rsidR="008E2B06" w:rsidRDefault="008E2B06" w:rsidP="008E2B06">
      <w:pPr>
        <w:pStyle w:val="a"/>
      </w:pPr>
      <w:r>
        <w:t>Прогноз поступления доходов проекта по видам продукции или услуг;</w:t>
      </w:r>
    </w:p>
    <w:p w:rsidR="008E2B06" w:rsidRDefault="008E2B06" w:rsidP="008E2B06">
      <w:pPr>
        <w:pStyle w:val="a"/>
      </w:pPr>
      <w:r>
        <w:t>Прогнозный расчет заработной платы персонала и страховых взносов;</w:t>
      </w:r>
    </w:p>
    <w:p w:rsidR="008E2B06" w:rsidRDefault="008E2B06" w:rsidP="008E2B06">
      <w:pPr>
        <w:pStyle w:val="a"/>
      </w:pPr>
      <w:r>
        <w:t>Прогнозный расчет операционных расходов и затрат на расходные материалы;</w:t>
      </w:r>
    </w:p>
    <w:p w:rsidR="008E2B06" w:rsidRDefault="008E2B06" w:rsidP="008E2B06">
      <w:pPr>
        <w:pStyle w:val="a"/>
      </w:pPr>
      <w:r>
        <w:t>Прогнозный расчет потребности в финансировании капвложений и финансировании начальных оборотных средств;</w:t>
      </w:r>
    </w:p>
    <w:p w:rsidR="008E2B06" w:rsidRDefault="008E2B06" w:rsidP="008E2B06">
      <w:pPr>
        <w:pStyle w:val="a"/>
      </w:pPr>
      <w:r>
        <w:lastRenderedPageBreak/>
        <w:t>Прогнозный расчет налогов (НДС, налог на прибыль, налог на имущество, страховые взносы на заработную плату, НДФЛ) и прогноз доходов бюджетной системы РФ;</w:t>
      </w:r>
    </w:p>
    <w:p w:rsidR="008E2B06" w:rsidRDefault="008E2B06" w:rsidP="008E2B06">
      <w:pPr>
        <w:pStyle w:val="a"/>
      </w:pPr>
      <w:r>
        <w:t xml:space="preserve">Прогнозный отчет о финансовых результатах (отчет о прибылях и убытках); </w:t>
      </w:r>
    </w:p>
    <w:p w:rsidR="008E2B06" w:rsidRDefault="008E2B06" w:rsidP="008E2B06">
      <w:pPr>
        <w:pStyle w:val="a"/>
      </w:pPr>
      <w:r>
        <w:t xml:space="preserve">Прогнозный отчет о движении денежных средств; </w:t>
      </w:r>
    </w:p>
    <w:p w:rsidR="008E2B06" w:rsidRDefault="008E2B06" w:rsidP="008E2B06">
      <w:pPr>
        <w:pStyle w:val="a"/>
      </w:pPr>
      <w:r>
        <w:t>Прогнозный баланс;</w:t>
      </w:r>
    </w:p>
    <w:p w:rsidR="008E2B06" w:rsidRPr="008E2B06" w:rsidRDefault="008E2B06" w:rsidP="008E2B06">
      <w:pPr>
        <w:pStyle w:val="a"/>
      </w:pPr>
      <w:r w:rsidRPr="008E2B06">
        <w:t>Расчет аналитических показателей (рентабельность, ликвидность, оборачиваемость);</w:t>
      </w:r>
    </w:p>
    <w:p w:rsidR="008E2B06" w:rsidRPr="00D4150F" w:rsidRDefault="008E2B06" w:rsidP="008E2B06">
      <w:pPr>
        <w:pStyle w:val="a"/>
      </w:pPr>
      <w:r>
        <w:t>Расчет показателей инвестиционной эффективности проекта (</w:t>
      </w:r>
      <w:r>
        <w:rPr>
          <w:lang w:val="en-US"/>
        </w:rPr>
        <w:t>NPV</w:t>
      </w:r>
      <w:r>
        <w:t>,</w:t>
      </w:r>
      <w:r>
        <w:rPr>
          <w:lang w:val="en-US"/>
        </w:rPr>
        <w:t xml:space="preserve"> IRR</w:t>
      </w:r>
      <w:r>
        <w:t>, сроки окупаемости)</w:t>
      </w:r>
      <w:r w:rsidR="004F75EB">
        <w:t xml:space="preserve"> для каждого источника финансирования</w:t>
      </w:r>
      <w:r>
        <w:t>.</w:t>
      </w:r>
    </w:p>
    <w:p w:rsidR="008E2B06" w:rsidRDefault="008E2B06">
      <w:bookmarkStart w:id="0" w:name="_GoBack"/>
      <w:bookmarkEnd w:id="0"/>
    </w:p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E4B99E6A-A393-4696-A7C3-86D168BF2D83}"/>
    <w:embedBold r:id="rId2" w:fontKey="{425D5711-CD16-4BA2-B598-10087B37104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2347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4F75EB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2FD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4643</Characters>
  <Application>Microsoft Office Word</Application>
  <DocSecurity>0</DocSecurity>
  <Lines>2321</Lines>
  <Paragraphs>453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2021-09-16T08:26:00Z</dcterms:created>
  <dcterms:modified xsi:type="dcterms:W3CDTF">2021-09-16T10:58:00Z</dcterms:modified>
</cp:coreProperties>
</file>